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FB" w:rsidRDefault="00EE75F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E75FB" w:rsidRDefault="00EE75FB">
      <w:pPr>
        <w:pStyle w:val="ConsPlusNormal"/>
        <w:jc w:val="both"/>
        <w:outlineLvl w:val="0"/>
      </w:pPr>
    </w:p>
    <w:p w:rsidR="00EE75FB" w:rsidRDefault="00EE75F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E75FB" w:rsidRDefault="00EE75FB">
      <w:pPr>
        <w:pStyle w:val="ConsPlusTitle"/>
        <w:jc w:val="both"/>
      </w:pPr>
    </w:p>
    <w:p w:rsidR="00EE75FB" w:rsidRDefault="00EE75FB">
      <w:pPr>
        <w:pStyle w:val="ConsPlusTitle"/>
        <w:jc w:val="center"/>
      </w:pPr>
      <w:r>
        <w:t>ПОСТАНОВЛЕНИЕ</w:t>
      </w:r>
    </w:p>
    <w:p w:rsidR="00EE75FB" w:rsidRDefault="00EE75FB">
      <w:pPr>
        <w:pStyle w:val="ConsPlusTitle"/>
        <w:jc w:val="center"/>
      </w:pPr>
      <w:r>
        <w:t>от 30 апреля 2018 г. N 533</w:t>
      </w:r>
    </w:p>
    <w:p w:rsidR="00EE75FB" w:rsidRDefault="00EE75FB">
      <w:pPr>
        <w:pStyle w:val="ConsPlusTitle"/>
        <w:jc w:val="both"/>
      </w:pPr>
      <w:bookmarkStart w:id="0" w:name="_GoBack"/>
      <w:bookmarkEnd w:id="0"/>
    </w:p>
    <w:p w:rsidR="00EE75FB" w:rsidRDefault="00EE75FB">
      <w:pPr>
        <w:pStyle w:val="ConsPlusTitle"/>
        <w:jc w:val="center"/>
      </w:pPr>
      <w:r>
        <w:t>ОБ УТВЕРЖДЕНИИ ПРАВИЛ</w:t>
      </w:r>
    </w:p>
    <w:p w:rsidR="00EE75FB" w:rsidRDefault="00EE75FB">
      <w:pPr>
        <w:pStyle w:val="ConsPlusTitle"/>
        <w:jc w:val="center"/>
      </w:pPr>
      <w:r>
        <w:t>РАССМОТРЕНИЯ (УРЕГУЛИРОВАНИЯ) СПОРОВ И РАЗНОГЛАСИЙ,</w:t>
      </w:r>
    </w:p>
    <w:p w:rsidR="00EE75FB" w:rsidRDefault="00EE75FB">
      <w:pPr>
        <w:pStyle w:val="ConsPlusTitle"/>
        <w:jc w:val="center"/>
      </w:pPr>
      <w:r>
        <w:t>СВЯЗАННЫХ С УСТАНОВЛЕНИЕМ И (ИЛИ) ПРИМЕНЕНИЕМ ЦЕН</w:t>
      </w:r>
    </w:p>
    <w:p w:rsidR="00EE75FB" w:rsidRDefault="00EE75FB">
      <w:pPr>
        <w:pStyle w:val="ConsPlusTitle"/>
        <w:jc w:val="center"/>
      </w:pPr>
      <w:r>
        <w:t>(ТАРИФОВ), О ВНЕСЕНИИ ИЗМЕНЕНИЙ В ПОСТАНОВЛЕНИЕ</w:t>
      </w:r>
    </w:p>
    <w:p w:rsidR="00EE75FB" w:rsidRDefault="00EE75FB">
      <w:pPr>
        <w:pStyle w:val="ConsPlusTitle"/>
        <w:jc w:val="center"/>
      </w:pPr>
      <w:r>
        <w:t>ПРАВИТЕЛЬСТВА РОССИЙСКОЙ ФЕДЕРАЦИИ ОТ 9 ЯНВАРЯ 2009 Г.</w:t>
      </w:r>
    </w:p>
    <w:p w:rsidR="00EE75FB" w:rsidRDefault="00EE75FB">
      <w:pPr>
        <w:pStyle w:val="ConsPlusTitle"/>
        <w:jc w:val="center"/>
      </w:pPr>
      <w:r>
        <w:t>N 14</w:t>
      </w:r>
      <w:proofErr w:type="gramStart"/>
      <w:r>
        <w:t xml:space="preserve"> И</w:t>
      </w:r>
      <w:proofErr w:type="gramEnd"/>
      <w:r>
        <w:t xml:space="preserve"> ПРИЗНАНИИ УТРАТИВШИМИ СИЛУ НЕКОТОРЫХ АКТОВ</w:t>
      </w:r>
    </w:p>
    <w:p w:rsidR="00EE75FB" w:rsidRDefault="00EE75FB">
      <w:pPr>
        <w:pStyle w:val="ConsPlusTitle"/>
        <w:jc w:val="center"/>
      </w:pPr>
      <w:r>
        <w:t>ПРАВИТЕЛЬСТВА РОССИЙСКОЙ ФЕДЕРАЦИИ</w:t>
      </w:r>
    </w:p>
    <w:p w:rsidR="00EE75FB" w:rsidRDefault="00EE75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EE75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5FB" w:rsidRDefault="00EE75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5FB" w:rsidRDefault="00EE75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75FB" w:rsidRDefault="00EE75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75FB" w:rsidRDefault="00EE75F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23.12.2021 </w:t>
            </w:r>
            <w:hyperlink r:id="rId6">
              <w:r>
                <w:rPr>
                  <w:color w:val="0000FF"/>
                </w:rPr>
                <w:t>N 2424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E75FB" w:rsidRDefault="00EE75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12.12.2022 </w:t>
            </w:r>
            <w:hyperlink r:id="rId7">
              <w:r>
                <w:rPr>
                  <w:color w:val="0000FF"/>
                </w:rPr>
                <w:t>N 2288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5FB" w:rsidRDefault="00EE75FB">
            <w:pPr>
              <w:pStyle w:val="ConsPlusNormal"/>
            </w:pPr>
          </w:p>
        </w:tc>
      </w:tr>
    </w:tbl>
    <w:p w:rsidR="00EE75FB" w:rsidRDefault="00EE75FB">
      <w:pPr>
        <w:pStyle w:val="ConsPlusNormal"/>
        <w:jc w:val="both"/>
      </w:pPr>
    </w:p>
    <w:p w:rsidR="00EE75FB" w:rsidRDefault="00EE75FB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1. Утвердить прилагаемые:</w:t>
      </w:r>
    </w:p>
    <w:p w:rsidR="00EE75FB" w:rsidRDefault="00EE75FB">
      <w:pPr>
        <w:pStyle w:val="ConsPlusNormal"/>
        <w:spacing w:before="240"/>
        <w:ind w:firstLine="540"/>
        <w:jc w:val="both"/>
      </w:pPr>
      <w:hyperlink w:anchor="P37">
        <w:r>
          <w:rPr>
            <w:color w:val="0000FF"/>
          </w:rPr>
          <w:t>Правила</w:t>
        </w:r>
      </w:hyperlink>
      <w:r>
        <w:t xml:space="preserve"> рассмотрения (урегулирования) споров и разногласий, связанных с установлением и (или) применением цен (тарифов);</w:t>
      </w:r>
    </w:p>
    <w:p w:rsidR="00EE75FB" w:rsidRDefault="00EE75FB">
      <w:pPr>
        <w:pStyle w:val="ConsPlusNormal"/>
        <w:spacing w:before="240"/>
        <w:ind w:firstLine="540"/>
        <w:jc w:val="both"/>
      </w:pPr>
      <w:hyperlink w:anchor="P140">
        <w:proofErr w:type="gramStart"/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9 января 2009 г. N 14 "Об утверждении Правил урегулирования споров, связанных с установлением и применением платы за технологическое присоединение и (или) тарифных ставок, установленных органами государственного регулирования цен (тарифов) для определения величины такой платы (стандартизированных тарифных ставок)" (Собрание законодательства Российской Федерации, 2009, N 3, ст. 414).</w:t>
      </w:r>
      <w:proofErr w:type="gramEnd"/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2. Федеральной антимонопольной службе в 2-месячный срок </w:t>
      </w:r>
      <w:proofErr w:type="gramStart"/>
      <w:r>
        <w:t>разработать и утвердить</w:t>
      </w:r>
      <w:proofErr w:type="gramEnd"/>
      <w:r>
        <w:t xml:space="preserve"> по согласованию с Министерством экономического развития Российской Федерации </w:t>
      </w:r>
      <w:hyperlink r:id="rId9">
        <w:r>
          <w:rPr>
            <w:color w:val="0000FF"/>
          </w:rPr>
          <w:t>регламент</w:t>
        </w:r>
      </w:hyperlink>
      <w:r>
        <w:t xml:space="preserve"> деятельности федерального антимонопольного органа по рассмотрению (урегулированию) споров и разногласий, связанных с установлением и (или) применением цен (тарифов), и формы заявления и </w:t>
      </w:r>
      <w:hyperlink r:id="rId10">
        <w:r>
          <w:rPr>
            <w:color w:val="0000FF"/>
          </w:rPr>
          <w:t>решения</w:t>
        </w:r>
      </w:hyperlink>
      <w:r>
        <w:t xml:space="preserve"> о рассмотрении указанных споров.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3. Признать утратившими силу акты Правительства Российской Федерации по перечню согласно </w:t>
      </w:r>
      <w:hyperlink w:anchor="P161">
        <w:r>
          <w:rPr>
            <w:color w:val="0000FF"/>
          </w:rPr>
          <w:t>приложению</w:t>
        </w:r>
      </w:hyperlink>
      <w:r>
        <w:t>.</w:t>
      </w:r>
    </w:p>
    <w:p w:rsidR="00EE75FB" w:rsidRDefault="00EE75FB">
      <w:pPr>
        <w:pStyle w:val="ConsPlusNormal"/>
        <w:jc w:val="both"/>
      </w:pPr>
    </w:p>
    <w:p w:rsidR="00EE75FB" w:rsidRDefault="00EE75FB">
      <w:pPr>
        <w:pStyle w:val="ConsPlusNormal"/>
        <w:jc w:val="right"/>
      </w:pPr>
      <w:r>
        <w:t>Председатель Правительства</w:t>
      </w:r>
    </w:p>
    <w:p w:rsidR="00EE75FB" w:rsidRDefault="00EE75FB">
      <w:pPr>
        <w:pStyle w:val="ConsPlusNormal"/>
        <w:jc w:val="right"/>
      </w:pPr>
      <w:r>
        <w:t>Российской Федерации</w:t>
      </w:r>
    </w:p>
    <w:p w:rsidR="00EE75FB" w:rsidRDefault="00EE75FB">
      <w:pPr>
        <w:pStyle w:val="ConsPlusNormal"/>
        <w:jc w:val="right"/>
      </w:pPr>
      <w:r>
        <w:t>Д.МЕДВЕДЕВ</w:t>
      </w:r>
    </w:p>
    <w:p w:rsidR="00EE75FB" w:rsidRDefault="00EE75FB">
      <w:pPr>
        <w:pStyle w:val="ConsPlusNormal"/>
        <w:jc w:val="both"/>
      </w:pPr>
    </w:p>
    <w:p w:rsidR="00EE75FB" w:rsidRDefault="00EE75FB">
      <w:pPr>
        <w:pStyle w:val="ConsPlusNormal"/>
        <w:jc w:val="both"/>
      </w:pPr>
    </w:p>
    <w:p w:rsidR="00EE75FB" w:rsidRDefault="00EE75FB">
      <w:pPr>
        <w:pStyle w:val="ConsPlusNormal"/>
        <w:jc w:val="both"/>
      </w:pPr>
    </w:p>
    <w:p w:rsidR="00EE75FB" w:rsidRDefault="00EE75FB">
      <w:pPr>
        <w:pStyle w:val="ConsPlusNormal"/>
        <w:jc w:val="both"/>
      </w:pPr>
    </w:p>
    <w:p w:rsidR="00EE75FB" w:rsidRDefault="00EE75FB">
      <w:pPr>
        <w:pStyle w:val="ConsPlusNormal"/>
        <w:jc w:val="both"/>
      </w:pPr>
    </w:p>
    <w:p w:rsidR="00EE75FB" w:rsidRDefault="00EE75FB">
      <w:pPr>
        <w:pStyle w:val="ConsPlusNormal"/>
        <w:jc w:val="right"/>
        <w:outlineLvl w:val="0"/>
      </w:pPr>
      <w:r>
        <w:t>Утверждены</w:t>
      </w:r>
    </w:p>
    <w:p w:rsidR="00EE75FB" w:rsidRDefault="00EE75FB">
      <w:pPr>
        <w:pStyle w:val="ConsPlusNormal"/>
        <w:jc w:val="right"/>
      </w:pPr>
      <w:r>
        <w:t>постановлением Правительства</w:t>
      </w:r>
    </w:p>
    <w:p w:rsidR="00EE75FB" w:rsidRDefault="00EE75FB">
      <w:pPr>
        <w:pStyle w:val="ConsPlusNormal"/>
        <w:jc w:val="right"/>
      </w:pPr>
      <w:r>
        <w:t>Российской Федерации</w:t>
      </w:r>
    </w:p>
    <w:p w:rsidR="00EE75FB" w:rsidRDefault="00EE75FB">
      <w:pPr>
        <w:pStyle w:val="ConsPlusNormal"/>
        <w:jc w:val="right"/>
      </w:pPr>
      <w:r>
        <w:t>от 30 апреля 2018 г. N 533</w:t>
      </w:r>
    </w:p>
    <w:p w:rsidR="00EE75FB" w:rsidRDefault="00EE75FB">
      <w:pPr>
        <w:pStyle w:val="ConsPlusNormal"/>
        <w:jc w:val="both"/>
      </w:pPr>
    </w:p>
    <w:p w:rsidR="00EE75FB" w:rsidRDefault="00EE75FB">
      <w:pPr>
        <w:pStyle w:val="ConsPlusTitle"/>
        <w:jc w:val="center"/>
      </w:pPr>
      <w:bookmarkStart w:id="1" w:name="P37"/>
      <w:bookmarkEnd w:id="1"/>
      <w:r>
        <w:lastRenderedPageBreak/>
        <w:t>ПРАВИЛА</w:t>
      </w:r>
    </w:p>
    <w:p w:rsidR="00EE75FB" w:rsidRDefault="00EE75FB">
      <w:pPr>
        <w:pStyle w:val="ConsPlusTitle"/>
        <w:jc w:val="center"/>
      </w:pPr>
      <w:r>
        <w:t>РАССМОТРЕНИЯ (УРЕГУЛИРОВАНИЯ) СПОРОВ И РАЗНОГЛАСИЙ,</w:t>
      </w:r>
    </w:p>
    <w:p w:rsidR="00EE75FB" w:rsidRDefault="00EE75FB">
      <w:pPr>
        <w:pStyle w:val="ConsPlusTitle"/>
        <w:jc w:val="center"/>
      </w:pPr>
      <w:r>
        <w:t>СВЯЗАННЫХ С УСТАНОВЛЕНИЕМ И (ИЛИ) ПРИМЕНЕНИЕМ ЦЕН (ТАРИФОВ)</w:t>
      </w:r>
    </w:p>
    <w:p w:rsidR="00EE75FB" w:rsidRDefault="00EE75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EE75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5FB" w:rsidRDefault="00EE75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5FB" w:rsidRDefault="00EE75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75FB" w:rsidRDefault="00EE75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75FB" w:rsidRDefault="00EE75F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23.12.2021 </w:t>
            </w:r>
            <w:hyperlink r:id="rId11">
              <w:r>
                <w:rPr>
                  <w:color w:val="0000FF"/>
                </w:rPr>
                <w:t>N 2424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E75FB" w:rsidRDefault="00EE75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12.12.2022 </w:t>
            </w:r>
            <w:hyperlink r:id="rId12">
              <w:r>
                <w:rPr>
                  <w:color w:val="0000FF"/>
                </w:rPr>
                <w:t>N 2288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5FB" w:rsidRDefault="00EE75FB">
            <w:pPr>
              <w:pStyle w:val="ConsPlusNormal"/>
            </w:pPr>
          </w:p>
        </w:tc>
      </w:tr>
    </w:tbl>
    <w:p w:rsidR="00EE75FB" w:rsidRDefault="00EE75FB">
      <w:pPr>
        <w:pStyle w:val="ConsPlusNormal"/>
        <w:jc w:val="both"/>
      </w:pPr>
    </w:p>
    <w:p w:rsidR="00EE75FB" w:rsidRDefault="00EE75FB">
      <w:pPr>
        <w:pStyle w:val="ConsPlusNormal"/>
        <w:ind w:firstLine="540"/>
        <w:jc w:val="both"/>
      </w:pPr>
      <w:bookmarkStart w:id="2" w:name="P44"/>
      <w:bookmarkEnd w:id="2"/>
      <w:r>
        <w:t xml:space="preserve">1. </w:t>
      </w:r>
      <w:proofErr w:type="gramStart"/>
      <w:r>
        <w:t xml:space="preserve">Настоящие Правила разработаны в соответствии с федеральными законами </w:t>
      </w:r>
      <w:hyperlink r:id="rId13">
        <w:r>
          <w:rPr>
            <w:color w:val="0000FF"/>
          </w:rPr>
          <w:t>"Об электроэнергетике"</w:t>
        </w:r>
      </w:hyperlink>
      <w:r>
        <w:t xml:space="preserve">, </w:t>
      </w:r>
      <w:hyperlink r:id="rId14">
        <w:r>
          <w:rPr>
            <w:color w:val="0000FF"/>
          </w:rPr>
          <w:t>"О теплоснабжении"</w:t>
        </w:r>
      </w:hyperlink>
      <w:r>
        <w:t xml:space="preserve">, </w:t>
      </w:r>
      <w:hyperlink r:id="rId15">
        <w:r>
          <w:rPr>
            <w:color w:val="0000FF"/>
          </w:rPr>
          <w:t>"О водоснабжении и водоотведении"</w:t>
        </w:r>
      </w:hyperlink>
      <w:r>
        <w:t xml:space="preserve">, </w:t>
      </w:r>
      <w:hyperlink r:id="rId16">
        <w:r>
          <w:rPr>
            <w:color w:val="0000FF"/>
          </w:rPr>
          <w:t>"О естественных монополиях"</w:t>
        </w:r>
      </w:hyperlink>
      <w:r>
        <w:t xml:space="preserve"> и </w:t>
      </w:r>
      <w:hyperlink r:id="rId17">
        <w:r>
          <w:rPr>
            <w:color w:val="0000FF"/>
          </w:rPr>
          <w:t>"Об отходах производства и потребления"</w:t>
        </w:r>
      </w:hyperlink>
      <w:r>
        <w:t xml:space="preserve"> и устанавливают порядок и сроки рассмотрения (урегулирования) следующих споров и разногласий, связанных с установлением и (или) применением цен (тарифов) (стандартизированных тарифных ставок, плат, надбавок) в сферах электроэнергетики, теплоснабжения, водоснабжения и водоотведения, в сфере деятельности субъектов</w:t>
      </w:r>
      <w:proofErr w:type="gramEnd"/>
      <w:r>
        <w:t xml:space="preserve"> естественных монополий, а также в сфере обращения с твердыми коммунальными отходами:</w:t>
      </w:r>
    </w:p>
    <w:p w:rsidR="00EE75FB" w:rsidRDefault="00EE75FB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12.12.2022 N 2288)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а) разногласия, возникающие между исполнительными органами субъектов Российской Федерации в области государственного регулирования тарифов, организациями, осуществляющими регулируемые виды деятельности, и потребителями в отношении регулируемых цен (тарифов) в электроэнергетике;</w:t>
      </w:r>
    </w:p>
    <w:p w:rsidR="00EE75FB" w:rsidRDefault="00EE75FB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12.12.2022 N 2288)</w:t>
      </w:r>
    </w:p>
    <w:p w:rsidR="00EE75FB" w:rsidRDefault="00EE75FB">
      <w:pPr>
        <w:pStyle w:val="ConsPlusNormal"/>
        <w:spacing w:before="240"/>
        <w:ind w:firstLine="540"/>
        <w:jc w:val="both"/>
      </w:pPr>
      <w:proofErr w:type="gramStart"/>
      <w:r>
        <w:t>б) споры, связанные с применением платы за технологическое присоединение к единой национальной (общероссийской) электрической сети и (или) стандартизированных тарифных ставок, определяющих величину этой платы и платы за реализацию сетевой организацией мероприятий по обеспечению вывода из эксплуатации объектов по производству электрической энергии (мощности), и споры, связанные с установлением платы за реализацию сетевой организацией мероприятий по обеспечению вывода из эксплуатации объекта по</w:t>
      </w:r>
      <w:proofErr w:type="gramEnd"/>
      <w:r>
        <w:t xml:space="preserve"> производству электрической энергии (мощности) и платы за технологическое присоединение к сетям территориальных сетевых организаций и (или) стандартизированных тарифных ставок, определяющих величину этой платы;</w:t>
      </w:r>
    </w:p>
    <w:p w:rsidR="00EE75FB" w:rsidRDefault="00EE75FB">
      <w:pPr>
        <w:pStyle w:val="ConsPlusNormal"/>
        <w:jc w:val="both"/>
      </w:pPr>
      <w:r>
        <w:t xml:space="preserve">(пп. "б"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23.12.2021 N 2424)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в) разногласия по вопросам установления цен (тарифов), возникающие между исполнительными органами субъектов Российской Федерации в области регулирования цен (тарифов), органами местного самоуправления, теплоснабжающими организациями, теплосетевыми организациями и потребителями тепловой энергии;</w:t>
      </w:r>
    </w:p>
    <w:p w:rsidR="00EE75FB" w:rsidRDefault="00EE75FB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12.12.2022 N 2288)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г) разногласия между органом регулирования и организацией, осуществляющей регулируемые виды деятельности в сфере теплоснабжения, в связи с выбором метода регулирования тарифов;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д) разногласия, возникающие между органами регулирования тарифов и организациями, осуществляющими горячее водоснабжение, холодное водоснабжение и (или) водоотведение, в отношении установленных величин тарифов;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е) досудебные споры, возникающие между органами регулирования тарифов, организациями, осуществляющими горячее водоснабжение, холодное водоснабжение и (или) водоотведение, и абонентами при установлении и (или) применении тарифов в сфере водоснабжения и водоотведения;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ж) досудебные споры, связанные с установлением и применением регулируемых цен (тарифов) в сферах деятельности субъектов естественных монополий;</w:t>
      </w:r>
    </w:p>
    <w:p w:rsidR="00EE75FB" w:rsidRDefault="00EE75FB">
      <w:pPr>
        <w:pStyle w:val="ConsPlusNormal"/>
        <w:spacing w:before="240"/>
        <w:ind w:firstLine="540"/>
        <w:jc w:val="both"/>
      </w:pPr>
      <w:proofErr w:type="gramStart"/>
      <w:r>
        <w:lastRenderedPageBreak/>
        <w:t>з) досудебные споры, возникающие между исполнительными органами субъектов Российской Федерации, уполномоченными в области государственного регулирования тарифов, организациями, осуществляющими регулируемые виды деятельности в сфере обращения с твердыми коммунальными отходами, и потребителями услуг таких организаций, по вопросам установления и (или) применения тарифов в сфере обращения с твердыми коммунальными отходами.</w:t>
      </w:r>
      <w:proofErr w:type="gramEnd"/>
    </w:p>
    <w:p w:rsidR="00EE75FB" w:rsidRDefault="00EE75FB">
      <w:pPr>
        <w:pStyle w:val="ConsPlusNormal"/>
        <w:jc w:val="both"/>
      </w:pPr>
      <w:r>
        <w:t xml:space="preserve">(пп. "з" </w:t>
      </w:r>
      <w:proofErr w:type="gramStart"/>
      <w:r>
        <w:t>введен</w:t>
      </w:r>
      <w:proofErr w:type="gramEnd"/>
      <w:r>
        <w:t xml:space="preserve">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РФ от 12.12.2022 N 2288)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2. Споры и разногласия, предусмотренные </w:t>
      </w:r>
      <w:hyperlink w:anchor="P44">
        <w:r>
          <w:rPr>
            <w:color w:val="0000FF"/>
          </w:rPr>
          <w:t>пунктом 1</w:t>
        </w:r>
      </w:hyperlink>
      <w:r>
        <w:t xml:space="preserve"> настоящих Правил (далее - споры), подлежат рассмотрению Федеральной антимонопольной службой.</w:t>
      </w:r>
    </w:p>
    <w:p w:rsidR="00EE75FB" w:rsidRDefault="00EE75FB">
      <w:pPr>
        <w:pStyle w:val="ConsPlusNormal"/>
        <w:spacing w:before="240"/>
        <w:ind w:firstLine="540"/>
        <w:jc w:val="both"/>
      </w:pPr>
      <w:bookmarkStart w:id="3" w:name="P59"/>
      <w:bookmarkEnd w:id="3"/>
      <w:r>
        <w:t xml:space="preserve">3. </w:t>
      </w:r>
      <w:proofErr w:type="gramStart"/>
      <w:r>
        <w:t>Основанием для рассмотрения спора является заявление о рассмотрении спора, поданное в федеральный антимонопольный орган в бумажной форме или в форме электронного документа и подписанное заявителем либо уполномоченным им на это лицом (далее - заявление) в течение 3 месяцев со дня, когда лицо, подающее заявление, узнало или должно было узнать о нарушении своих прав.</w:t>
      </w:r>
      <w:proofErr w:type="gramEnd"/>
    </w:p>
    <w:p w:rsidR="00EE75FB" w:rsidRDefault="00EE75FB">
      <w:pPr>
        <w:pStyle w:val="ConsPlusNormal"/>
        <w:spacing w:before="240"/>
        <w:ind w:firstLine="540"/>
        <w:jc w:val="both"/>
      </w:pPr>
      <w:r>
        <w:t>Форма заявления утверждается федеральным антимонопольным органом по согласованию с Министерством экономического развития Российской Федерации.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4. В заявлении указываются: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а) сведения о заявителе: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для юридических лиц - фирменное наименование, место нахождения, адрес для направления корреспонденции, дата государственной регистрации в качестве юридического лица, идентификационный номер налогоплательщика, номера телефонов, факсов, адреса электронной почты;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для физических лиц - фамилия, имя, отчество, место жительства и адрес для направления корреспонденции (для физических лиц, осуществляющих предпринимательскую деятельность, также указываются сведения о дате и месте государственной регистрации в качестве индивидуального предпринимателя, идентификационный номер налогоплательщика, номера телефонов, факсов, адреса электронной почты);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б) сведения о лице (лицах), в отношении которого подано заявление (далее - ответчик);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в) обоснованные требования заявителя к ответчику, а при наличии требований к нескольким ответчикам - требования к каждому из них, описание нарушения законодательства в области регулируемых цен (тарифов) с указанием обстоятельств, на которых основаны требования заявителя, и ссылки на законодательство Российской Федерации;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г) перечень прилагаемых документов.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5. К заявлению прилагаются документы, подтверждающие: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а) полномочия лица, подписавшего заявление;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б) наличие обстоятельств, на которых заявитель основывает свои требования;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в) уплату предусмотренной законодательством Российской Федерации о налогах и сборах государственной пошлины за принятие решения федеральным антимонопольным органом;</w:t>
      </w:r>
    </w:p>
    <w:p w:rsidR="00EE75FB" w:rsidRDefault="00EE75FB">
      <w:pPr>
        <w:pStyle w:val="ConsPlusNormal"/>
        <w:spacing w:before="240"/>
        <w:ind w:firstLine="540"/>
        <w:jc w:val="both"/>
      </w:pPr>
      <w:bookmarkStart w:id="4" w:name="P72"/>
      <w:bookmarkEnd w:id="4"/>
      <w:r>
        <w:t>г) направление заявителем копии заявления и приложенных к нему документов ответчику (ответчикам).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6. Сведения, указанные в заявлении, и прилагаемые к нему документы должны быть достоверными. Прилагаемые документы должны представлять собой оригиналы или копии, </w:t>
      </w:r>
      <w:r>
        <w:lastRenderedPageBreak/>
        <w:t>заверенные подписью руководителя (уполномоченного лица) юридического лица или подписью физического лица (уполномоченного лица).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Заявление и прилагаемые к нему документы, представляемые в форме электронных документов, подписываются усиленной квалифицированной электронной подписью в порядке, установленном законодательством Российской Федерации.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7. Федеральный антимонопольный орган в течение 10 календарных дней со дня регистрации заявления принимает решение о принятии заявления к рассмотрению, об отказе в рассмотрении заявления или об оставлении заявления без движения и направляет его заявителю и ответчику (ответчикам) (далее - стороны) способом, позволяющим достоверно установить факт получения информации.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8. Федеральный антимонопольный орган отказывает в рассмотрении заявления в следующих случаях: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а) заявление подано по истечении срока, указанного в </w:t>
      </w:r>
      <w:hyperlink w:anchor="P59">
        <w:r>
          <w:rPr>
            <w:color w:val="0000FF"/>
          </w:rPr>
          <w:t>пункте 3</w:t>
        </w:r>
      </w:hyperlink>
      <w:r>
        <w:t xml:space="preserve"> настоящих Правил;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б) в заявлении не содержатся требования, относящиеся к предмету рассмотрения спора;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в) заявление подано лицом, не относящимся к числу лиц, указанных в </w:t>
      </w:r>
      <w:hyperlink w:anchor="P44">
        <w:r>
          <w:rPr>
            <w:color w:val="0000FF"/>
          </w:rPr>
          <w:t>пункте 1</w:t>
        </w:r>
      </w:hyperlink>
      <w:r>
        <w:t xml:space="preserve"> настоящих Правил, либо к числу лиц, уполномоченных ими на подачу заявлений в соответствии с </w:t>
      </w:r>
      <w:hyperlink w:anchor="P59">
        <w:r>
          <w:rPr>
            <w:color w:val="0000FF"/>
          </w:rPr>
          <w:t>пунктом 3</w:t>
        </w:r>
      </w:hyperlink>
      <w:r>
        <w:t xml:space="preserve"> настоящих Правил;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г) ранее федеральным антимонопольным органом принято решение, в котором содержатся выводы по вопросам, являющимся предметом рассмотрения спора;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д) заявителем в установленный срок не устранены несоответствия, указанные в </w:t>
      </w:r>
      <w:hyperlink w:anchor="P82">
        <w:r>
          <w:rPr>
            <w:color w:val="0000FF"/>
          </w:rPr>
          <w:t>пункте 9</w:t>
        </w:r>
      </w:hyperlink>
      <w:r>
        <w:t xml:space="preserve"> Правил.</w:t>
      </w:r>
    </w:p>
    <w:p w:rsidR="00EE75FB" w:rsidRDefault="00EE75FB">
      <w:pPr>
        <w:pStyle w:val="ConsPlusNormal"/>
        <w:spacing w:before="240"/>
        <w:ind w:firstLine="540"/>
        <w:jc w:val="both"/>
      </w:pPr>
      <w:bookmarkStart w:id="5" w:name="P82"/>
      <w:bookmarkEnd w:id="5"/>
      <w:r>
        <w:t xml:space="preserve">9. </w:t>
      </w:r>
      <w:proofErr w:type="gramStart"/>
      <w:r>
        <w:t xml:space="preserve">В случае несоответствия заявления и прилагаемых к нему документов требованиям, установленным настоящими Правилами, либо в случае отсутствия документа, предусмотренного </w:t>
      </w:r>
      <w:hyperlink w:anchor="P72">
        <w:r>
          <w:rPr>
            <w:color w:val="0000FF"/>
          </w:rPr>
          <w:t>подпунктом "г" пункта 5</w:t>
        </w:r>
      </w:hyperlink>
      <w:r>
        <w:t xml:space="preserve"> настоящих Правил, либо в случае наличия в одном заявлении требований об оспаривании нескольких видов цен (тарифов) (стандартизированных тарифных ставок, плат, надбавок) или видов регулируемой деятельности федеральный антимонопольный орган направляет заявителю уведомление об оставлении заявления без движения способом</w:t>
      </w:r>
      <w:proofErr w:type="gramEnd"/>
      <w:r>
        <w:t>, позволяющим достоверно установить факт получения уведомления.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Заявитель в течение 10 календарных дней со дня получения такого уведомления извещает федеральный антимонопольный орган об устранении указанных несоответствий путем направления подтверждающих документов на бумажном носителе и в форме электронного документа, подписанного усиленной квалифицированной электронной подписью, в порядке, установленном законодательством Российской Федерации.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В случае устранения заявителем таких несоответствий в указанный срок федеральный антимонопольный орган в течение 10 календарных дней со дня получения информации об этом направляет сторонам уведомление о принятии заявления к рассмотрению способом, позволяющим достоверно установить факт получения информации.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В случае неустранения заявителем указанных в уведомлении об оставлении без движения несоответствий федеральный антимонопольный орган в течение 10 календарных дней со дня, когда несоответствия должны быть устранены, направляет заявителю уведомление об отказе в рассмотрении заявления способом, позволяющим достоверно установить факт получения информации.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10. Ответчик направляет в федеральный антимонопольный орган и заявителю отзыв </w:t>
      </w:r>
      <w:proofErr w:type="gramStart"/>
      <w:r>
        <w:t>на заявление с указанием возражений относительно предъявленных к нему требований по каждому доводу со ссылкой</w:t>
      </w:r>
      <w:proofErr w:type="gramEnd"/>
      <w:r>
        <w:t xml:space="preserve"> на законодательство Российской Федерации, а также на доказательства, </w:t>
      </w:r>
      <w:r>
        <w:lastRenderedPageBreak/>
        <w:t>обосновывающие возражения.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Отзыв на заявление направляется ответчиком в течение 5 календарных дней со дня получения уведомления о принятии заявления к рассмотрению в федеральный антимонопольный орган и заявителю способом, позволяющим достоверно установить факт получения информации.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К отзыву на заявление, направляемому в адрес заявителя, прилагаются документы, которые подтверждают доводы и (или) возражения относительно заявленных требований, а к отзыву на заявление, направляемому в адрес федерального антимонопольного органа, также прилагаются документы, которые подтверждают направление копии отзыва и прилагаемых к нему документов заявителю.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Отзыв на заявление подписывается ответчиком или его представителем. К указанному отзыву прилагаются документы, подтверждающие полномочия представителя на подписание отзыва.</w:t>
      </w:r>
    </w:p>
    <w:p w:rsidR="00EE75FB" w:rsidRDefault="00EE75FB">
      <w:pPr>
        <w:pStyle w:val="ConsPlusNormal"/>
        <w:spacing w:before="240"/>
        <w:ind w:firstLine="540"/>
        <w:jc w:val="both"/>
      </w:pPr>
      <w:bookmarkStart w:id="6" w:name="P90"/>
      <w:bookmarkEnd w:id="6"/>
      <w:r>
        <w:t>11. Федеральный антимонопольный орган рассматривает споры в течение 90 календарных дней со дня принятия заявления к рассмотрению.</w:t>
      </w:r>
    </w:p>
    <w:p w:rsidR="00EE75FB" w:rsidRDefault="00EE75FB">
      <w:pPr>
        <w:pStyle w:val="ConsPlusNormal"/>
        <w:spacing w:before="240"/>
        <w:ind w:firstLine="540"/>
        <w:jc w:val="both"/>
      </w:pPr>
      <w:hyperlink r:id="rId23">
        <w:r>
          <w:rPr>
            <w:color w:val="0000FF"/>
          </w:rPr>
          <w:t>Регламент</w:t>
        </w:r>
      </w:hyperlink>
      <w:r>
        <w:t xml:space="preserve"> деятельности федерального антимонопольного органа по рассмотрению споров утверждается федеральным антимонопольным органом по согласованию с Министерством экономического развития Российской Федерации.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В рассмотрении споров участвует представитель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В случае невозможности присутствия указанного представителя при рассмотрении спора по уважительным причинам этот представитель направляет письменную позицию по рассматриваемым спорам не </w:t>
      </w:r>
      <w:proofErr w:type="gramStart"/>
      <w:r>
        <w:t>позднее</w:t>
      </w:r>
      <w:proofErr w:type="gramEnd"/>
      <w:r>
        <w:t xml:space="preserve"> чем за один день до дня рассмотрения спора.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12. </w:t>
      </w:r>
      <w:proofErr w:type="gramStart"/>
      <w:r>
        <w:t>В зависимости от предмета рассмотрения спора на рассмотрение спора приглашается представитель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и (или)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жилищно-коммунального хозяйства, в том числе теплоснабжения, и (или) федерального органа исполнительной</w:t>
      </w:r>
      <w:proofErr w:type="gramEnd"/>
      <w:r>
        <w:t xml:space="preserve"> власти в области транспорта, и (или)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охраны окружающей среды, включая вопросы, касающиеся обращения с отходами производства и потребления, в том числе в области обращения с твердыми коммунальными отходами.</w:t>
      </w:r>
    </w:p>
    <w:p w:rsidR="00EE75FB" w:rsidRDefault="00EE75FB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12.12.2022 N 2288)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Отсутствие представителя федерального органа исполнительной власти не препятствует рассмотрению спора.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13. Споры рассматриваются федеральным антимонопольным органом в присутствии сторон, которые уведомляются о времени и месте рассмотрения спора за 5 календарных дней до дня рассмотрения спора. В отсутствие сторон спор подлежит рассмотрению при наличии данных, свидетельствующих об извещении указанных лиц о времени и месте рассмотрения спора.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Стороны вправе направить в федеральный антимонопольный орган ходатайство о рассмотрении спора в их отсутствие.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14. Стороны до рассмотрения спора или в процессе рассмотрения спора имеют право давать объяснения, представлять документы и иную информацию, которые могут иметь значение для </w:t>
      </w:r>
      <w:r>
        <w:lastRenderedPageBreak/>
        <w:t>рассмотрения спора.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15. </w:t>
      </w:r>
      <w:proofErr w:type="gramStart"/>
      <w:r>
        <w:t xml:space="preserve">В случае недостаточности сведений и (или) отсутствия документов, позволяющих федеральному антимонопольному органу принять решение, срок рассмотрения спора, указанный в </w:t>
      </w:r>
      <w:hyperlink w:anchor="P90">
        <w:r>
          <w:rPr>
            <w:color w:val="0000FF"/>
          </w:rPr>
          <w:t>пункте 11</w:t>
        </w:r>
      </w:hyperlink>
      <w:r>
        <w:t xml:space="preserve"> настоящих Правил, может быть продлен федеральным антимонопольным органом на срок, не превышающий 30 календарных дней, для сбора и анализа указанных сведений и документов.</w:t>
      </w:r>
      <w:proofErr w:type="gramEnd"/>
    </w:p>
    <w:p w:rsidR="00EE75FB" w:rsidRDefault="00EE75FB">
      <w:pPr>
        <w:pStyle w:val="ConsPlusNormal"/>
        <w:spacing w:before="240"/>
        <w:ind w:firstLine="540"/>
        <w:jc w:val="both"/>
      </w:pPr>
      <w:r>
        <w:t>О продлении срока рассмотрения спора федеральный антимонопольный орган выносит определение. Копия определения направляется сторонам способом, позволяющим достоверно установить факт уведомления.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16. В случае если в ходе рассмотрения спора федеральным антимонопольным органом выявлены нарушения законодательства Российской Федерации о государственном регулировании цен (тарифов) (в том числе не связанные с требованиями заявителя), федеральный антимонопольный орган принимает решение с учетом всех выявленных нарушений.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17. Решение федерального антимонопольного органа по результатам рассмотрения спора оформляется в полном объеме в течение 10 календарных дней со дня оглашения резолютивной части решения. Копии такого решения направляются сторонам. Дата оформления решения в полном объеме считается датой его принятия.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18. Федеральный антимонопольный орган вправе отложить рассмотрение спора в следующих случаях: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а) наличие ходатайства заявителя (ответчика) в связи с невозможностью явки заявителя или его представителя на рассмотрение спора по уважительной причине, подтвержденной соответствующими документами;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б) необходимость получения дополнительных сведений;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в) привлечение к участию в деле лиц, располагающих информацией, которая может иметь значение для рассмотрения спора.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19. Рассмотрение спора может быть отложено на срок, необходимый для устранения обстоятельств, послуживших основанием для отложения, но не более общего срока рассмотрения спора, предусмотренного </w:t>
      </w:r>
      <w:hyperlink w:anchor="P90">
        <w:r>
          <w:rPr>
            <w:color w:val="0000FF"/>
          </w:rPr>
          <w:t>пунктом 11</w:t>
        </w:r>
      </w:hyperlink>
      <w:r>
        <w:t xml:space="preserve"> настоящих Правил.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Об отложении рассмотрения спора, а также о дате следующего рассмотрения спора стороны уведомляются способом, позволяющим достоверно установить факт уведомления.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При отложении рассмотрения спора течение срока его рассмотрения не прерывается. Рассмотрение спора возобновляется с вопроса, обсуждение которого было отложено.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20. Рассмотрение спора прекращается в следующих случаях: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а) ликвидация юридического лица - заявителя или ответчика;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б) исключение сведений об индивидуальном предпринимателе из Единого государственного реестра индивидуальных предпринимателей либо смерть физического лица - заявителя или ответчика;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в) наличие решения федерального антимонопольного органа об установлении факта нарушения (отсутствия нарушения) законодательства Российской Федерации о государственном регулировании цен (тарифов) в отношении рассматриваемых споров;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г) наличие вступившего в законную силу судебного акта, в котором содержатся выводы о наличии или об отсутствии нарушения в отношении рассматриваемых споров;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lastRenderedPageBreak/>
        <w:t>д) направление сторонами в федеральный антимонопольный орган заявления о достижении ими согласия по предмету спора;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е) отзыв заявителем заявления до вынесения решения федеральным антимонопольным органом.</w:t>
      </w:r>
    </w:p>
    <w:p w:rsidR="00EE75FB" w:rsidRDefault="00EE75FB">
      <w:pPr>
        <w:pStyle w:val="ConsPlusNormal"/>
        <w:spacing w:before="240"/>
        <w:ind w:firstLine="540"/>
        <w:jc w:val="both"/>
      </w:pPr>
      <w:bookmarkStart w:id="7" w:name="P118"/>
      <w:bookmarkEnd w:id="7"/>
      <w:r>
        <w:t>21. Федеральный антимонопольный орган по результатам рассмотрения спора принимает одно из следующих решений:</w:t>
      </w:r>
    </w:p>
    <w:p w:rsidR="00EE75FB" w:rsidRDefault="00EE75FB">
      <w:pPr>
        <w:pStyle w:val="ConsPlusNormal"/>
        <w:spacing w:before="240"/>
        <w:ind w:firstLine="540"/>
        <w:jc w:val="both"/>
      </w:pPr>
      <w:bookmarkStart w:id="8" w:name="P119"/>
      <w:bookmarkEnd w:id="8"/>
      <w:r>
        <w:t>а) об удовлетворении требований, указанных в заявлении (полностью или частично);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б) об отказе в удовлетворении требований, указанных в заявлении.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22. Форма решения, указанного в </w:t>
      </w:r>
      <w:hyperlink w:anchor="P118">
        <w:r>
          <w:rPr>
            <w:color w:val="0000FF"/>
          </w:rPr>
          <w:t>пункте 21</w:t>
        </w:r>
      </w:hyperlink>
      <w:r>
        <w:t xml:space="preserve"> настоящих Правил, утверждается федеральным антимонопольным органом по согласованию с Министерством экономического развития Российской Федерации.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23. Копия решения, указанного в </w:t>
      </w:r>
      <w:hyperlink w:anchor="P118">
        <w:r>
          <w:rPr>
            <w:color w:val="0000FF"/>
          </w:rPr>
          <w:t>пункте 21</w:t>
        </w:r>
      </w:hyperlink>
      <w:r>
        <w:t xml:space="preserve"> настоящих Правил, направляется сторонам.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24. Решение, указанное в </w:t>
      </w:r>
      <w:hyperlink w:anchor="P119">
        <w:r>
          <w:rPr>
            <w:color w:val="0000FF"/>
          </w:rPr>
          <w:t>подпункте "а" пункта 21</w:t>
        </w:r>
      </w:hyperlink>
      <w:r>
        <w:t xml:space="preserve"> настоящих Правил, подлежит обязательному исполнению в течение одного месяца (если в решении не указан иной срок) и может быть обжаловано в судебном порядке.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25. Федеральный антимонопольный орган контролирует исполнение решения, указанного в </w:t>
      </w:r>
      <w:hyperlink w:anchor="P119">
        <w:r>
          <w:rPr>
            <w:color w:val="0000FF"/>
          </w:rPr>
          <w:t>подпункте "а" пункта 21</w:t>
        </w:r>
      </w:hyperlink>
      <w:r>
        <w:t xml:space="preserve"> настоящих Правил, и в случае невыполнения решения в установленный срок или его ненадлежащего исполнения привлекает виновных лиц к административной ответственности в порядке, предусмотренном законодательством Российской Федерации, а также устанавливает новый разумный срок исполнения решения.</w:t>
      </w:r>
    </w:p>
    <w:p w:rsidR="00EE75FB" w:rsidRDefault="00EE75F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25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12.12.2022 N 2288)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26. </w:t>
      </w:r>
      <w:proofErr w:type="gramStart"/>
      <w:r>
        <w:t xml:space="preserve">Решение, указанное в </w:t>
      </w:r>
      <w:hyperlink w:anchor="P119">
        <w:r>
          <w:rPr>
            <w:color w:val="0000FF"/>
          </w:rPr>
          <w:t>подпункте "а" пункта 21</w:t>
        </w:r>
      </w:hyperlink>
      <w:r>
        <w:t xml:space="preserve"> настоящих Правил, подлежит исполнению без изменения других (не указанных в решении) показателей, использованных указанным органом при установлении цен (тарифов) (стандартизированных тарифных ставок, плат, надбавок).</w:t>
      </w:r>
      <w:proofErr w:type="gramEnd"/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27. Допущенные описки, опечатки и арифметические ошибки, содержащиеся в решении, указанном в </w:t>
      </w:r>
      <w:hyperlink w:anchor="P118">
        <w:r>
          <w:rPr>
            <w:color w:val="0000FF"/>
          </w:rPr>
          <w:t>пункте 21</w:t>
        </w:r>
      </w:hyperlink>
      <w:r>
        <w:t xml:space="preserve"> настоящих Правил, подлежат исправлению по заявлению одной из сторон или по инициативе федерального антимонопольного органа без изменения содержания.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По вопросам исправления описок, опечаток, арифметических ошибок федеральный антимонопольный орган принимает решение в течение 10 календарных дней со дня поступления заявления или обнаружения описок, опечаток, арифметических ошибок без вызова сторон.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По ходатайству заявителя и (или) ответчика федеральный антимонопольный орган вправе принять решение о внесении изменений в резолютивную часть решения в части сроков его исполнения.</w:t>
      </w:r>
    </w:p>
    <w:p w:rsidR="00EE75FB" w:rsidRDefault="00EE75FB">
      <w:pPr>
        <w:pStyle w:val="ConsPlusNormal"/>
        <w:jc w:val="both"/>
      </w:pPr>
    </w:p>
    <w:p w:rsidR="00EE75FB" w:rsidRDefault="00EE75FB">
      <w:pPr>
        <w:pStyle w:val="ConsPlusNormal"/>
        <w:jc w:val="both"/>
      </w:pPr>
    </w:p>
    <w:p w:rsidR="00EE75FB" w:rsidRDefault="00EE75FB">
      <w:pPr>
        <w:pStyle w:val="ConsPlusNormal"/>
        <w:jc w:val="both"/>
      </w:pPr>
    </w:p>
    <w:p w:rsidR="00EE75FB" w:rsidRDefault="00EE75FB">
      <w:pPr>
        <w:pStyle w:val="ConsPlusNormal"/>
        <w:jc w:val="both"/>
      </w:pPr>
    </w:p>
    <w:p w:rsidR="00EE75FB" w:rsidRDefault="00EE75FB">
      <w:pPr>
        <w:pStyle w:val="ConsPlusNormal"/>
        <w:jc w:val="both"/>
      </w:pPr>
    </w:p>
    <w:p w:rsidR="00EE75FB" w:rsidRDefault="00EE75FB">
      <w:pPr>
        <w:pStyle w:val="ConsPlusNormal"/>
        <w:jc w:val="right"/>
        <w:outlineLvl w:val="0"/>
      </w:pPr>
      <w:r>
        <w:t>Утверждены</w:t>
      </w:r>
    </w:p>
    <w:p w:rsidR="00EE75FB" w:rsidRDefault="00EE75FB">
      <w:pPr>
        <w:pStyle w:val="ConsPlusNormal"/>
        <w:jc w:val="right"/>
      </w:pPr>
      <w:r>
        <w:t>постановлением Правительства</w:t>
      </w:r>
    </w:p>
    <w:p w:rsidR="00EE75FB" w:rsidRDefault="00EE75FB">
      <w:pPr>
        <w:pStyle w:val="ConsPlusNormal"/>
        <w:jc w:val="right"/>
      </w:pPr>
      <w:r>
        <w:t>Российской Федерации</w:t>
      </w:r>
    </w:p>
    <w:p w:rsidR="00EE75FB" w:rsidRDefault="00EE75FB">
      <w:pPr>
        <w:pStyle w:val="ConsPlusNormal"/>
        <w:jc w:val="right"/>
      </w:pPr>
      <w:r>
        <w:t>от 30 апреля 2018 г. N 533</w:t>
      </w:r>
    </w:p>
    <w:p w:rsidR="00EE75FB" w:rsidRDefault="00EE75FB">
      <w:pPr>
        <w:pStyle w:val="ConsPlusNormal"/>
        <w:jc w:val="both"/>
      </w:pPr>
    </w:p>
    <w:p w:rsidR="00EE75FB" w:rsidRDefault="00EE75FB">
      <w:pPr>
        <w:pStyle w:val="ConsPlusTitle"/>
        <w:jc w:val="center"/>
      </w:pPr>
      <w:bookmarkStart w:id="9" w:name="P140"/>
      <w:bookmarkEnd w:id="9"/>
      <w:r>
        <w:t>ИЗМЕНЕНИЯ,</w:t>
      </w:r>
    </w:p>
    <w:p w:rsidR="00EE75FB" w:rsidRDefault="00EE75FB">
      <w:pPr>
        <w:pStyle w:val="ConsPlusTitle"/>
        <w:jc w:val="center"/>
      </w:pPr>
      <w:r>
        <w:t>КОТОРЫЕ ВНОСЯТСЯ В ПОСТАНОВЛЕНИЕ ПРАВИТЕЛЬСТВА</w:t>
      </w:r>
    </w:p>
    <w:p w:rsidR="00EE75FB" w:rsidRDefault="00EE75FB">
      <w:pPr>
        <w:pStyle w:val="ConsPlusTitle"/>
        <w:jc w:val="center"/>
      </w:pPr>
      <w:r>
        <w:t>РОССИЙСКОЙ ФЕДЕРАЦИИ ОТ 9 ЯНВАРЯ 2009 Г. N 14</w:t>
      </w:r>
    </w:p>
    <w:p w:rsidR="00EE75FB" w:rsidRDefault="00EE75FB">
      <w:pPr>
        <w:pStyle w:val="ConsPlusNormal"/>
        <w:jc w:val="both"/>
      </w:pPr>
    </w:p>
    <w:p w:rsidR="00EE75FB" w:rsidRDefault="00EE75FB">
      <w:pPr>
        <w:pStyle w:val="ConsPlusNormal"/>
        <w:ind w:firstLine="540"/>
        <w:jc w:val="both"/>
      </w:pPr>
      <w:r>
        <w:t xml:space="preserve">1. В </w:t>
      </w:r>
      <w:hyperlink r:id="rId26">
        <w:r>
          <w:rPr>
            <w:color w:val="0000FF"/>
          </w:rPr>
          <w:t>наименовании</w:t>
        </w:r>
      </w:hyperlink>
      <w:r>
        <w:t xml:space="preserve"> и </w:t>
      </w:r>
      <w:hyperlink r:id="rId27">
        <w:r>
          <w:rPr>
            <w:color w:val="0000FF"/>
          </w:rPr>
          <w:t>тексте</w:t>
        </w:r>
      </w:hyperlink>
      <w:r>
        <w:t xml:space="preserve"> слова "установлением и" исключить.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2. В </w:t>
      </w:r>
      <w:hyperlink r:id="rId28">
        <w:r>
          <w:rPr>
            <w:color w:val="0000FF"/>
          </w:rPr>
          <w:t>Правилах</w:t>
        </w:r>
      </w:hyperlink>
      <w:r>
        <w:t xml:space="preserve"> урегулирования споров, связанных с установлением и применением платы за технологическое присоединение и (или) тарифных ставок, установленных органами государственного регулирования цен (тарифов) для определения величины такой платы (стандартизированных тарифных ставок), утвержденных указанным постановлением: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а) в </w:t>
      </w:r>
      <w:hyperlink r:id="rId29">
        <w:r>
          <w:rPr>
            <w:color w:val="0000FF"/>
          </w:rPr>
          <w:t>наименовании</w:t>
        </w:r>
      </w:hyperlink>
      <w:r>
        <w:t xml:space="preserve"> слова "установлением и" исключить;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б) </w:t>
      </w:r>
      <w:hyperlink r:id="rId30">
        <w:r>
          <w:rPr>
            <w:color w:val="0000FF"/>
          </w:rPr>
          <w:t>пункты 1</w:t>
        </w:r>
      </w:hyperlink>
      <w:r>
        <w:t xml:space="preserve"> и </w:t>
      </w:r>
      <w:hyperlink r:id="rId31">
        <w:r>
          <w:rPr>
            <w:color w:val="0000FF"/>
          </w:rPr>
          <w:t>2</w:t>
        </w:r>
      </w:hyperlink>
      <w:r>
        <w:t xml:space="preserve"> изложить в следующей редакции: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"1. Настоящие Правила определяют порядок рассмотрения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 (далее - споры).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>2. Органами, осуществляющими рассмотрение споров, являются органы исполнительной власти субъектов Российской Федерации в области государственного регулирования тарифов (далее - органы регулирования)</w:t>
      </w:r>
      <w:proofErr w:type="gramStart"/>
      <w:r>
        <w:t>."</w:t>
      </w:r>
      <w:proofErr w:type="gramEnd"/>
      <w:r>
        <w:t>;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в) </w:t>
      </w:r>
      <w:hyperlink r:id="rId32">
        <w:r>
          <w:rPr>
            <w:color w:val="0000FF"/>
          </w:rPr>
          <w:t>пункты 5</w:t>
        </w:r>
      </w:hyperlink>
      <w:r>
        <w:t xml:space="preserve"> - </w:t>
      </w:r>
      <w:hyperlink r:id="rId33">
        <w:r>
          <w:rPr>
            <w:color w:val="0000FF"/>
          </w:rPr>
          <w:t>7</w:t>
        </w:r>
      </w:hyperlink>
      <w:r>
        <w:t xml:space="preserve"> признать утратившими силу.</w:t>
      </w:r>
    </w:p>
    <w:p w:rsidR="00EE75FB" w:rsidRDefault="00EE75FB">
      <w:pPr>
        <w:pStyle w:val="ConsPlusNormal"/>
        <w:jc w:val="both"/>
      </w:pPr>
    </w:p>
    <w:p w:rsidR="00EE75FB" w:rsidRDefault="00EE75FB">
      <w:pPr>
        <w:pStyle w:val="ConsPlusNormal"/>
        <w:jc w:val="both"/>
      </w:pPr>
    </w:p>
    <w:p w:rsidR="00EE75FB" w:rsidRDefault="00EE75FB">
      <w:pPr>
        <w:pStyle w:val="ConsPlusNormal"/>
        <w:jc w:val="both"/>
      </w:pPr>
    </w:p>
    <w:p w:rsidR="00EE75FB" w:rsidRDefault="00EE75FB">
      <w:pPr>
        <w:pStyle w:val="ConsPlusNormal"/>
        <w:jc w:val="both"/>
      </w:pPr>
    </w:p>
    <w:p w:rsidR="00EE75FB" w:rsidRDefault="00EE75FB">
      <w:pPr>
        <w:pStyle w:val="ConsPlusNormal"/>
        <w:jc w:val="both"/>
      </w:pPr>
    </w:p>
    <w:p w:rsidR="00EE75FB" w:rsidRDefault="00EE75FB">
      <w:pPr>
        <w:pStyle w:val="ConsPlusNormal"/>
        <w:jc w:val="right"/>
        <w:outlineLvl w:val="0"/>
      </w:pPr>
      <w:r>
        <w:t>Приложение</w:t>
      </w:r>
    </w:p>
    <w:p w:rsidR="00EE75FB" w:rsidRDefault="00EE75FB">
      <w:pPr>
        <w:pStyle w:val="ConsPlusNormal"/>
        <w:jc w:val="right"/>
      </w:pPr>
      <w:r>
        <w:t>к постановлению Правительства</w:t>
      </w:r>
    </w:p>
    <w:p w:rsidR="00EE75FB" w:rsidRDefault="00EE75FB">
      <w:pPr>
        <w:pStyle w:val="ConsPlusNormal"/>
        <w:jc w:val="right"/>
      </w:pPr>
      <w:r>
        <w:t>Российской Федерации</w:t>
      </w:r>
    </w:p>
    <w:p w:rsidR="00EE75FB" w:rsidRDefault="00EE75FB">
      <w:pPr>
        <w:pStyle w:val="ConsPlusNormal"/>
        <w:jc w:val="right"/>
      </w:pPr>
      <w:r>
        <w:t>от 30 апреля 2018 г. N 533</w:t>
      </w:r>
    </w:p>
    <w:p w:rsidR="00EE75FB" w:rsidRDefault="00EE75FB">
      <w:pPr>
        <w:pStyle w:val="ConsPlusNormal"/>
        <w:jc w:val="both"/>
      </w:pPr>
    </w:p>
    <w:p w:rsidR="00EE75FB" w:rsidRDefault="00EE75FB">
      <w:pPr>
        <w:pStyle w:val="ConsPlusTitle"/>
        <w:jc w:val="center"/>
      </w:pPr>
      <w:bookmarkStart w:id="10" w:name="P161"/>
      <w:bookmarkEnd w:id="10"/>
      <w:r>
        <w:t>ПЕРЕЧЕНЬ</w:t>
      </w:r>
    </w:p>
    <w:p w:rsidR="00EE75FB" w:rsidRDefault="00EE75FB">
      <w:pPr>
        <w:pStyle w:val="ConsPlusTitle"/>
        <w:jc w:val="center"/>
      </w:pPr>
      <w:r>
        <w:t>УТРАТИВШИХ СИЛУ АКТОВ ПРАВИТЕЛЬСТВА РОССИЙСКОЙ ФЕДЕРАЦИИ</w:t>
      </w:r>
    </w:p>
    <w:p w:rsidR="00EE75FB" w:rsidRDefault="00EE75FB">
      <w:pPr>
        <w:pStyle w:val="ConsPlusNormal"/>
        <w:jc w:val="both"/>
      </w:pPr>
    </w:p>
    <w:p w:rsidR="00EE75FB" w:rsidRDefault="00EE75FB">
      <w:pPr>
        <w:pStyle w:val="ConsPlusNormal"/>
        <w:ind w:firstLine="540"/>
        <w:jc w:val="both"/>
      </w:pPr>
      <w:r>
        <w:t xml:space="preserve">1.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ноября 2003 г. N 674 "О порядке рассмотрения разногласий, возникающих между органами исполнительной власти субъектов Российской Федерации в области государственного регулирования тарифов, органами местного самоуправления поселений, городских округов, организациями, осуществляющими регулируемые виды деятельности, и потребителями" (Собрание законодательства Российской Федерации, 2003, N 45, ст. 4392).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2.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апреля 2007 г. N 208 "О порядке рассмотрения разногласий, возникающих между органами, осуществляющими регулирование тарифов и надбавок на услуги организаций коммунального комплекса, и организациями коммунального комплекса" (Собрание законодательства Российской Федерации, 2007, N 16, ст. 1912).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3. </w:t>
      </w:r>
      <w:hyperlink r:id="rId3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октября 2007 г. N 669 "О Правилах рассмотрения в досудебном порядке споров, связанных с установлением и (или) применением регулируемых цен (тарифов)" (Собрание законодательства Российской Федерации, 2007, N 43, ст. 5197).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4.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октября 2009 г. N 845 "О внесении изменений в Правила досудебного рассмотрения споров, связанных с установлением и применением цен (тарифов), регулируемых в соответствии с Федеральным законом "О естественных монополиях" (Собрание законодательства Российской Федерации, 2009, N 44, ст. 5242).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lastRenderedPageBreak/>
        <w:t xml:space="preserve">5. </w:t>
      </w:r>
      <w:hyperlink r:id="rId3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июля 2010 г. N 550 "О внесении изменения в пункт 5 Правил досудебного рассмотрения споров, связанных с установлением и применением цен (тарифов), регулируемых в соответствии с Федеральным законом "О естественных монополиях" (Собрание законодательства Российской Федерации, 2010, N 31, ст. 4248).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6. </w:t>
      </w:r>
      <w:hyperlink r:id="rId3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июля 2010 г. N 577 "О внесении изменений в акты Правительства Российской Федерации" (Собрание законодательства Российской Федерации, 2010, N 31, ст. 4270).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7. </w:t>
      </w:r>
      <w:hyperlink r:id="rId4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февраля 2011 г. N 70 "О внесении изменений в постановление Правительства Российской Федерации от 5 ноября 2003 г. N 674" (Собрание законодательства Российской Федерации, 2011, N 8, ст. 1115).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8. </w:t>
      </w:r>
      <w:hyperlink r:id="rId4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мая 2011 г. N 416 "О внесении изменений в Правила рассмотрения разногласий, возникающих между органами исполнительной власти субъектов Российской Федерации в области государственного регулирования тарифов, органами местного самоуправления поселений, городских округов, организациями, осуществляющими регулируемые виды деятельности, и потребителями" (Собрание законодательства Российской Федерации, 2011, N 22, ст. 3185).</w:t>
      </w:r>
      <w:proofErr w:type="gramEnd"/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9. </w:t>
      </w:r>
      <w:hyperlink r:id="rId4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июля 2011 г. N 583 "О порядке рассмотрения разногласий, возникающих между органами регулирования цен (тарифов) в сфере теплоснабжения и организациями, осуществляющими регулируемые виды деятельности в сфере теплоснабжения, в связи с выбором метода регулирования цен (тарифов)" (Собрание законодательства Российской Федерации, 2011, N 30, ст. 4640).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10. </w:t>
      </w:r>
      <w:hyperlink r:id="rId4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 августа 2011 г. N 682 "О внесении изменений в Правила рассмотрения разногласий, возникающих между органами, осуществляющими регулирование тарифов и надбавок на товары и услуги организаций коммунального комплекса, и организациями коммунального комплекса" (Собрание законодательства Российской Федерации, 2011, N 34, ст. 4987).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11. </w:t>
      </w:r>
      <w:hyperlink r:id="rId4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апреля 2012 г. N 304 "О внесении изменений в Правила досудебного рассмотрения споров, связанных с установлением и применением цен (тарифов), регулируемых в соответствии с Федеральным законом "О естественных монополиях" (Собрание законодательства Российской Федерации, 2012, N 17, ст. 1978).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12. </w:t>
      </w:r>
      <w:hyperlink r:id="rId4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августа 2012 г. N 871 "О внесении изменений в постановление Правительства Российской Федерации от 7 апреля 2007 г. N 208" (Собрание законодательства Российской Федерации, 2012, N 37, ст. 4994).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13. </w:t>
      </w:r>
      <w:hyperlink r:id="rId4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октября 2012 г. N 1086 "О внесении изменений в постановление Правительства Российской Федерации от 12 октября 2007 г. N 669" (Собрание законодательства Российской Федерации, 2012, N 44, ст. 6030).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14. </w:t>
      </w:r>
      <w:hyperlink r:id="rId47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октября 2012 г. N 1107 "О внесении изменений в Правила рассмотрения разногласий, возникающих между органами исполнительной власти субъектов Российской Федерации в области государственного регулирования тарифов, органами местного самоуправления поселений, городских округов, организациями, осуществляющими регулируемые виды деятельности, и потребителями" (Собрание законодательства Российской Федерации, 2012, N 45, ст. 6245).</w:t>
      </w:r>
      <w:proofErr w:type="gramEnd"/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15. </w:t>
      </w:r>
      <w:hyperlink r:id="rId48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июля 2014 г. N 716 "О внесении изменений в Правила рассмотрения разногласий, возникающих между органами исполнительной власти субъектов Российской Федерации в области государственного регулирования тарифов, органами местного самоуправления поселений, городских округов, </w:t>
      </w:r>
      <w:r>
        <w:lastRenderedPageBreak/>
        <w:t>организациями, осуществляющими регулируемые виды деятельности, и потребителями" (Собрание законодательства Российской Федерации, 2014, N 32, ст. 4489).</w:t>
      </w:r>
      <w:proofErr w:type="gramEnd"/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16. </w:t>
      </w:r>
      <w:hyperlink r:id="rId4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июля 2014 г. N 738 "О внесении изменений в Правила рассмотрения разногласий, возникающих между органами, осуществляющими регулирование тарифов и надбавок на товары и услуги организаций коммунального комплекса, и организациями коммунального комплекса" (Собрание законодательства Российской Федерации, 2014, N 32, ст. 4511).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17. </w:t>
      </w:r>
      <w:hyperlink r:id="rId50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26 марта 2015 г. N 277 "О внесении изменений в некоторые акты Правительства Российской Федерации" (Собрание законодательства Российской Федерации, 2015, N 14, ст. 2123).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18. </w:t>
      </w:r>
      <w:hyperlink r:id="rId5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мая 2015 г. N 517 "О внесении изменений в некоторые акты Правительства Российской Федерации в целях совершенствования процедур рассмотрения разногласий и рассмотрения в досудебном порядке и урегулирования споров" (Собрание законодательства Российской Федерации, 2015, N 23, ст. 3321).</w:t>
      </w:r>
    </w:p>
    <w:p w:rsidR="00EE75FB" w:rsidRDefault="00EE75FB">
      <w:pPr>
        <w:pStyle w:val="ConsPlusNormal"/>
        <w:spacing w:before="240"/>
        <w:ind w:firstLine="540"/>
        <w:jc w:val="both"/>
      </w:pPr>
      <w:r>
        <w:t xml:space="preserve">19. </w:t>
      </w:r>
      <w:hyperlink r:id="rId52">
        <w:proofErr w:type="gramStart"/>
        <w:r>
          <w:rPr>
            <w:color w:val="0000FF"/>
          </w:rPr>
          <w:t>Пункты 9</w:t>
        </w:r>
      </w:hyperlink>
      <w:r>
        <w:t xml:space="preserve">, </w:t>
      </w:r>
      <w:hyperlink r:id="rId53">
        <w:r>
          <w:rPr>
            <w:color w:val="0000FF"/>
          </w:rPr>
          <w:t>23</w:t>
        </w:r>
      </w:hyperlink>
      <w:r>
        <w:t xml:space="preserve">, </w:t>
      </w:r>
      <w:hyperlink r:id="rId54">
        <w:r>
          <w:rPr>
            <w:color w:val="0000FF"/>
          </w:rPr>
          <w:t>24</w:t>
        </w:r>
      </w:hyperlink>
      <w:r>
        <w:t xml:space="preserve">, </w:t>
      </w:r>
      <w:hyperlink r:id="rId55">
        <w:r>
          <w:rPr>
            <w:color w:val="0000FF"/>
          </w:rPr>
          <w:t>31</w:t>
        </w:r>
      </w:hyperlink>
      <w:r>
        <w:t xml:space="preserve"> и </w:t>
      </w:r>
      <w:hyperlink r:id="rId56">
        <w:r>
          <w:rPr>
            <w:color w:val="0000FF"/>
          </w:rPr>
          <w:t>51</w:t>
        </w:r>
      </w:hyperlink>
      <w:r>
        <w:t xml:space="preserve"> изменений, которые вносятся в акты Правительства Российской Федерации в связи с упразднением Федеральной службы по тарифам, утвержденных постановлением Правительства Российской Федерации от 4 сентября 2015 г. N 941 "О внесении изменений,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</w:t>
      </w:r>
      <w:proofErr w:type="gramEnd"/>
      <w:r>
        <w:t xml:space="preserve"> антимонопольной службой решений об определении (установлении) цен (тарифов) и (или) их предельных уровней в сфере деятельности субъектов естественных монополий и иных регулируемых организаций" (Собрание законодательства Российской Федерации, 2015, N 37, ст. 5153).</w:t>
      </w:r>
    </w:p>
    <w:p w:rsidR="00EE75FB" w:rsidRDefault="00EE75FB">
      <w:pPr>
        <w:pStyle w:val="ConsPlusNormal"/>
        <w:jc w:val="both"/>
      </w:pPr>
    </w:p>
    <w:p w:rsidR="00EE75FB" w:rsidRDefault="00EE75FB">
      <w:pPr>
        <w:pStyle w:val="ConsPlusNormal"/>
        <w:jc w:val="both"/>
      </w:pPr>
    </w:p>
    <w:p w:rsidR="00EE75FB" w:rsidRDefault="00EE75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5044" w:rsidRDefault="000B5044"/>
    <w:sectPr w:rsidR="000B5044" w:rsidSect="004228CC">
      <w:pgSz w:w="11906" w:h="16838"/>
      <w:pgMar w:top="567" w:right="85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FB"/>
    <w:rsid w:val="000B5044"/>
    <w:rsid w:val="00B375A9"/>
    <w:rsid w:val="00EE75FB"/>
    <w:rsid w:val="00F1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602D"/>
    <w:pPr>
      <w:spacing w:after="0"/>
      <w:ind w:firstLine="709"/>
      <w:contextualSpacing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5F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EE75F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4"/>
      <w:lang w:eastAsia="ru-RU"/>
    </w:rPr>
  </w:style>
  <w:style w:type="paragraph" w:customStyle="1" w:styleId="ConsPlusTitlePage">
    <w:name w:val="ConsPlusTitlePage"/>
    <w:rsid w:val="00EE75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602D"/>
    <w:pPr>
      <w:spacing w:after="0"/>
      <w:ind w:firstLine="709"/>
      <w:contextualSpacing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5F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EE75F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4"/>
      <w:lang w:eastAsia="ru-RU"/>
    </w:rPr>
  </w:style>
  <w:style w:type="paragraph" w:customStyle="1" w:styleId="ConsPlusTitlePage">
    <w:name w:val="ConsPlusTitlePage"/>
    <w:rsid w:val="00EE75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NBU&amp;n=483415&amp;dst=101139" TargetMode="External"/><Relationship Id="rId18" Type="http://schemas.openxmlformats.org/officeDocument/2006/relationships/hyperlink" Target="https://login.consultant.ru/link/?req=doc&amp;base=NBU&amp;n=434285&amp;dst=100011" TargetMode="External"/><Relationship Id="rId26" Type="http://schemas.openxmlformats.org/officeDocument/2006/relationships/hyperlink" Target="https://login.consultant.ru/link/?req=doc&amp;base=LAW&amp;n=185773&amp;dst=100003" TargetMode="External"/><Relationship Id="rId39" Type="http://schemas.openxmlformats.org/officeDocument/2006/relationships/hyperlink" Target="https://login.consultant.ru/link/?req=doc&amp;base=LAW&amp;n=103224" TargetMode="External"/><Relationship Id="rId21" Type="http://schemas.openxmlformats.org/officeDocument/2006/relationships/hyperlink" Target="https://login.consultant.ru/link/?req=doc&amp;base=NBU&amp;n=434285&amp;dst=100013" TargetMode="External"/><Relationship Id="rId34" Type="http://schemas.openxmlformats.org/officeDocument/2006/relationships/hyperlink" Target="https://login.consultant.ru/link/?req=doc&amp;base=LAW&amp;n=185755" TargetMode="External"/><Relationship Id="rId42" Type="http://schemas.openxmlformats.org/officeDocument/2006/relationships/hyperlink" Target="https://login.consultant.ru/link/?req=doc&amp;base=LAW&amp;n=185927" TargetMode="External"/><Relationship Id="rId47" Type="http://schemas.openxmlformats.org/officeDocument/2006/relationships/hyperlink" Target="https://login.consultant.ru/link/?req=doc&amp;base=LAW&amp;n=137206" TargetMode="External"/><Relationship Id="rId50" Type="http://schemas.openxmlformats.org/officeDocument/2006/relationships/hyperlink" Target="https://login.consultant.ru/link/?req=doc&amp;base=NBU&amp;n=199029&amp;dst=100010" TargetMode="External"/><Relationship Id="rId55" Type="http://schemas.openxmlformats.org/officeDocument/2006/relationships/hyperlink" Target="https://login.consultant.ru/link/?req=doc&amp;base=NBU&amp;n=290870&amp;dst=100213" TargetMode="External"/><Relationship Id="rId7" Type="http://schemas.openxmlformats.org/officeDocument/2006/relationships/hyperlink" Target="https://login.consultant.ru/link/?req=doc&amp;base=NBU&amp;n=434285&amp;dst=100005" TargetMode="External"/><Relationship Id="rId12" Type="http://schemas.openxmlformats.org/officeDocument/2006/relationships/hyperlink" Target="https://login.consultant.ru/link/?req=doc&amp;base=NBU&amp;n=434285&amp;dst=100005" TargetMode="External"/><Relationship Id="rId17" Type="http://schemas.openxmlformats.org/officeDocument/2006/relationships/hyperlink" Target="https://login.consultant.ru/link/?req=doc&amp;base=NBU&amp;n=483135&amp;dst=644" TargetMode="External"/><Relationship Id="rId25" Type="http://schemas.openxmlformats.org/officeDocument/2006/relationships/hyperlink" Target="https://login.consultant.ru/link/?req=doc&amp;base=NBU&amp;n=434285&amp;dst=100017" TargetMode="External"/><Relationship Id="rId33" Type="http://schemas.openxmlformats.org/officeDocument/2006/relationships/hyperlink" Target="https://login.consultant.ru/link/?req=doc&amp;base=LAW&amp;n=185773&amp;dst=100018" TargetMode="External"/><Relationship Id="rId38" Type="http://schemas.openxmlformats.org/officeDocument/2006/relationships/hyperlink" Target="https://login.consultant.ru/link/?req=doc&amp;base=LAW&amp;n=102987" TargetMode="External"/><Relationship Id="rId46" Type="http://schemas.openxmlformats.org/officeDocument/2006/relationships/hyperlink" Target="https://login.consultant.ru/link/?req=doc&amp;base=LAW&amp;n=13699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NBU&amp;n=482766&amp;dst=100189" TargetMode="External"/><Relationship Id="rId20" Type="http://schemas.openxmlformats.org/officeDocument/2006/relationships/hyperlink" Target="https://login.consultant.ru/link/?req=doc&amp;base=NBU&amp;n=405422&amp;dst=100105" TargetMode="External"/><Relationship Id="rId29" Type="http://schemas.openxmlformats.org/officeDocument/2006/relationships/hyperlink" Target="https://login.consultant.ru/link/?req=doc&amp;base=LAW&amp;n=185773&amp;dst=100008" TargetMode="External"/><Relationship Id="rId41" Type="http://schemas.openxmlformats.org/officeDocument/2006/relationships/hyperlink" Target="https://login.consultant.ru/link/?req=doc&amp;base=LAW&amp;n=114468" TargetMode="External"/><Relationship Id="rId54" Type="http://schemas.openxmlformats.org/officeDocument/2006/relationships/hyperlink" Target="https://login.consultant.ru/link/?req=doc&amp;base=NBU&amp;n=290870&amp;dst=1002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NBU&amp;n=405422&amp;dst=100105" TargetMode="External"/><Relationship Id="rId11" Type="http://schemas.openxmlformats.org/officeDocument/2006/relationships/hyperlink" Target="https://login.consultant.ru/link/?req=doc&amp;base=NBU&amp;n=405422&amp;dst=100105" TargetMode="External"/><Relationship Id="rId24" Type="http://schemas.openxmlformats.org/officeDocument/2006/relationships/hyperlink" Target="https://login.consultant.ru/link/?req=doc&amp;base=NBU&amp;n=434285&amp;dst=100016" TargetMode="External"/><Relationship Id="rId32" Type="http://schemas.openxmlformats.org/officeDocument/2006/relationships/hyperlink" Target="https://login.consultant.ru/link/?req=doc&amp;base=LAW&amp;n=185773&amp;dst=100040" TargetMode="External"/><Relationship Id="rId37" Type="http://schemas.openxmlformats.org/officeDocument/2006/relationships/hyperlink" Target="https://login.consultant.ru/link/?req=doc&amp;base=LAW&amp;n=93238" TargetMode="External"/><Relationship Id="rId40" Type="http://schemas.openxmlformats.org/officeDocument/2006/relationships/hyperlink" Target="https://login.consultant.ru/link/?req=doc&amp;base=LAW&amp;n=110600" TargetMode="External"/><Relationship Id="rId45" Type="http://schemas.openxmlformats.org/officeDocument/2006/relationships/hyperlink" Target="https://login.consultant.ru/link/?req=doc&amp;base=LAW&amp;n=134687" TargetMode="External"/><Relationship Id="rId53" Type="http://schemas.openxmlformats.org/officeDocument/2006/relationships/hyperlink" Target="https://login.consultant.ru/link/?req=doc&amp;base=NBU&amp;n=290870&amp;dst=100201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NBU&amp;n=479640&amp;dst=100082" TargetMode="External"/><Relationship Id="rId23" Type="http://schemas.openxmlformats.org/officeDocument/2006/relationships/hyperlink" Target="https://login.consultant.ru/link/?req=doc&amp;base=LAW&amp;n=439286&amp;dst=100012" TargetMode="External"/><Relationship Id="rId28" Type="http://schemas.openxmlformats.org/officeDocument/2006/relationships/hyperlink" Target="https://login.consultant.ru/link/?req=doc&amp;base=LAW&amp;n=185773&amp;dst=100008" TargetMode="External"/><Relationship Id="rId36" Type="http://schemas.openxmlformats.org/officeDocument/2006/relationships/hyperlink" Target="https://login.consultant.ru/link/?req=doc&amp;base=LAW&amp;n=185925" TargetMode="External"/><Relationship Id="rId49" Type="http://schemas.openxmlformats.org/officeDocument/2006/relationships/hyperlink" Target="https://login.consultant.ru/link/?req=doc&amp;base=LAW&amp;n=166692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39286&amp;dst=100238" TargetMode="External"/><Relationship Id="rId19" Type="http://schemas.openxmlformats.org/officeDocument/2006/relationships/hyperlink" Target="https://login.consultant.ru/link/?req=doc&amp;base=NBU&amp;n=434285&amp;dst=100013" TargetMode="External"/><Relationship Id="rId31" Type="http://schemas.openxmlformats.org/officeDocument/2006/relationships/hyperlink" Target="https://login.consultant.ru/link/?req=doc&amp;base=LAW&amp;n=185773&amp;dst=100039" TargetMode="External"/><Relationship Id="rId44" Type="http://schemas.openxmlformats.org/officeDocument/2006/relationships/hyperlink" Target="https://login.consultant.ru/link/?req=doc&amp;base=LAW&amp;n=128560" TargetMode="External"/><Relationship Id="rId52" Type="http://schemas.openxmlformats.org/officeDocument/2006/relationships/hyperlink" Target="https://login.consultant.ru/link/?req=doc&amp;base=NBU&amp;n=290870&amp;dst=1000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9286&amp;dst=100012" TargetMode="External"/><Relationship Id="rId14" Type="http://schemas.openxmlformats.org/officeDocument/2006/relationships/hyperlink" Target="https://login.consultant.ru/link/?req=doc&amp;base=NBU&amp;n=483239&amp;dst=100560" TargetMode="External"/><Relationship Id="rId22" Type="http://schemas.openxmlformats.org/officeDocument/2006/relationships/hyperlink" Target="https://login.consultant.ru/link/?req=doc&amp;base=NBU&amp;n=434285&amp;dst=100014" TargetMode="External"/><Relationship Id="rId27" Type="http://schemas.openxmlformats.org/officeDocument/2006/relationships/hyperlink" Target="https://login.consultant.ru/link/?req=doc&amp;base=LAW&amp;n=185773&amp;dst=100005" TargetMode="External"/><Relationship Id="rId30" Type="http://schemas.openxmlformats.org/officeDocument/2006/relationships/hyperlink" Target="https://login.consultant.ru/link/?req=doc&amp;base=LAW&amp;n=185773&amp;dst=100009" TargetMode="External"/><Relationship Id="rId35" Type="http://schemas.openxmlformats.org/officeDocument/2006/relationships/hyperlink" Target="https://login.consultant.ru/link/?req=doc&amp;base=LAW&amp;n=185813" TargetMode="External"/><Relationship Id="rId43" Type="http://schemas.openxmlformats.org/officeDocument/2006/relationships/hyperlink" Target="https://login.consultant.ru/link/?req=doc&amp;base=LAW&amp;n=118466" TargetMode="External"/><Relationship Id="rId48" Type="http://schemas.openxmlformats.org/officeDocument/2006/relationships/hyperlink" Target="https://login.consultant.ru/link/?req=doc&amp;base=LAW&amp;n=166691" TargetMode="External"/><Relationship Id="rId56" Type="http://schemas.openxmlformats.org/officeDocument/2006/relationships/hyperlink" Target="https://login.consultant.ru/link/?req=doc&amp;base=NBU&amp;n=290870&amp;dst=100268" TargetMode="External"/><Relationship Id="rId8" Type="http://schemas.openxmlformats.org/officeDocument/2006/relationships/hyperlink" Target="https://login.consultant.ru/link/?req=doc&amp;base=LAW&amp;n=185773" TargetMode="External"/><Relationship Id="rId51" Type="http://schemas.openxmlformats.org/officeDocument/2006/relationships/hyperlink" Target="https://login.consultant.ru/link/?req=doc&amp;base=LAW&amp;n=18040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4961</Words>
  <Characters>28282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"Районная электросетевая компания"</Company>
  <LinksUpToDate>false</LinksUpToDate>
  <CharactersWithSpaces>33177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Тыщенко</dc:creator>
  <cp:lastModifiedBy>Дмитрий Тыщенко</cp:lastModifiedBy>
  <cp:revision>1</cp:revision>
  <dcterms:created xsi:type="dcterms:W3CDTF">2025-03-28T07:41:00Z</dcterms:created>
  <dcterms:modified xsi:type="dcterms:W3CDTF">2025-03-28T07:42:00Z</dcterms:modified>
</cp:coreProperties>
</file>